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3EDC" w14:textId="77777777" w:rsidR="000B5E65" w:rsidRDefault="000B5E65" w:rsidP="00911090">
      <w:pPr>
        <w:widowControl w:val="0"/>
        <w:autoSpaceDE w:val="0"/>
        <w:autoSpaceDN w:val="0"/>
        <w:adjustRightInd w:val="0"/>
        <w:rPr>
          <w:rFonts w:ascii="Century" w:hAnsi="Century" w:cs="·sU'C8ˇø&lt;ú—"/>
          <w:b/>
          <w:color w:val="000000"/>
          <w:sz w:val="24"/>
          <w:szCs w:val="24"/>
        </w:rPr>
      </w:pPr>
    </w:p>
    <w:p w14:paraId="0B8BEA89" w14:textId="77777777" w:rsidR="00911090" w:rsidRPr="00D46D3E" w:rsidRDefault="00911090" w:rsidP="00911090">
      <w:pPr>
        <w:widowControl w:val="0"/>
        <w:autoSpaceDE w:val="0"/>
        <w:autoSpaceDN w:val="0"/>
        <w:adjustRightInd w:val="0"/>
        <w:rPr>
          <w:rFonts w:ascii="Century" w:hAnsi="Century" w:cs="·sU'C8ˇø&lt;ú—"/>
          <w:b/>
          <w:color w:val="000000"/>
          <w:sz w:val="24"/>
          <w:szCs w:val="24"/>
        </w:rPr>
      </w:pPr>
    </w:p>
    <w:p w14:paraId="6ADC3CD8" w14:textId="77777777" w:rsidR="003312C9" w:rsidRPr="00D46D3E" w:rsidRDefault="003312C9" w:rsidP="003312C9">
      <w:pPr>
        <w:widowControl w:val="0"/>
        <w:autoSpaceDE w:val="0"/>
        <w:autoSpaceDN w:val="0"/>
        <w:adjustRightInd w:val="0"/>
        <w:jc w:val="center"/>
        <w:rPr>
          <w:rFonts w:ascii="Century" w:hAnsi="Century" w:cs="·sU'C8ˇø&lt;ú—"/>
          <w:b/>
          <w:color w:val="000000"/>
          <w:sz w:val="24"/>
          <w:szCs w:val="24"/>
        </w:rPr>
      </w:pPr>
      <w:r w:rsidRPr="00D46D3E">
        <w:rPr>
          <w:rFonts w:ascii="Century" w:hAnsi="Century" w:cs="·sU'C8ˇø&lt;ú—"/>
          <w:b/>
          <w:color w:val="000000"/>
          <w:sz w:val="24"/>
          <w:szCs w:val="24"/>
        </w:rPr>
        <w:t>Madrid Program Syllabus</w:t>
      </w:r>
    </w:p>
    <w:p w14:paraId="796DFE92" w14:textId="0F86A53E" w:rsidR="003312C9" w:rsidRPr="00D46D3E" w:rsidRDefault="003312C9" w:rsidP="00CE7F30">
      <w:pPr>
        <w:widowControl w:val="0"/>
        <w:autoSpaceDE w:val="0"/>
        <w:autoSpaceDN w:val="0"/>
        <w:adjustRightInd w:val="0"/>
        <w:jc w:val="center"/>
        <w:rPr>
          <w:rFonts w:ascii="Century" w:hAnsi="Century" w:cs="·sU'C8ˇø&lt;ú—"/>
          <w:b/>
          <w:color w:val="000000"/>
          <w:sz w:val="24"/>
          <w:szCs w:val="24"/>
        </w:rPr>
      </w:pPr>
      <w:r w:rsidRPr="00D46D3E">
        <w:rPr>
          <w:rFonts w:ascii="Century" w:hAnsi="Century" w:cs="·sU'C8ˇø&lt;ú—"/>
          <w:b/>
          <w:color w:val="000000"/>
          <w:sz w:val="24"/>
          <w:szCs w:val="24"/>
        </w:rPr>
        <w:t>Science</w:t>
      </w:r>
      <w:r w:rsidR="00BD311E">
        <w:rPr>
          <w:rFonts w:ascii="Century" w:hAnsi="Century" w:cs="·sU'C8ˇø&lt;ú—"/>
          <w:b/>
          <w:color w:val="000000"/>
          <w:sz w:val="24"/>
          <w:szCs w:val="24"/>
        </w:rPr>
        <w:t xml:space="preserve">, July 4 </w:t>
      </w:r>
      <w:r w:rsidR="00A672B7">
        <w:rPr>
          <w:rFonts w:ascii="Century" w:hAnsi="Century" w:cs="·sU'C8ˇø&lt;ú—"/>
          <w:b/>
          <w:color w:val="000000"/>
          <w:sz w:val="24"/>
          <w:szCs w:val="24"/>
        </w:rPr>
        <w:t>–</w:t>
      </w:r>
      <w:r w:rsidR="00BD311E">
        <w:rPr>
          <w:rFonts w:ascii="Century" w:hAnsi="Century" w:cs="·sU'C8ˇø&lt;ú—"/>
          <w:b/>
          <w:color w:val="000000"/>
          <w:sz w:val="24"/>
          <w:szCs w:val="24"/>
        </w:rPr>
        <w:t xml:space="preserve"> 15</w:t>
      </w:r>
      <w:r w:rsidR="00A672B7">
        <w:rPr>
          <w:rFonts w:ascii="Century" w:hAnsi="Century" w:cs="·sU'C8ˇø&lt;ú—"/>
          <w:b/>
          <w:color w:val="000000"/>
          <w:sz w:val="24"/>
          <w:szCs w:val="24"/>
        </w:rPr>
        <w:t>, 2016</w:t>
      </w:r>
    </w:p>
    <w:p w14:paraId="0BCC2346" w14:textId="77777777" w:rsidR="003312C9" w:rsidRPr="00D46D3E" w:rsidRDefault="003312C9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E16536F" w14:textId="4CC23EFA" w:rsidR="00972099" w:rsidRDefault="000B5E65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Welcome! T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>he goal of this program is to develop your ability to teach science in the English</w:t>
      </w:r>
      <w:r w:rsidR="00953FE7" w:rsidRPr="00D46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 xml:space="preserve">Language. In order to reach this goal we will </w:t>
      </w:r>
      <w:r w:rsidRPr="00D46D3E">
        <w:rPr>
          <w:rFonts w:ascii="Times New Roman" w:hAnsi="Times New Roman"/>
          <w:color w:val="000000"/>
          <w:sz w:val="24"/>
          <w:szCs w:val="24"/>
        </w:rPr>
        <w:t>work together to plan and teach engaging new lessons using the four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 xml:space="preserve"> universal facets of the</w:t>
      </w:r>
      <w:r w:rsidR="00953FE7" w:rsidRPr="00D46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>teaching cycle: planning, instr</w:t>
      </w:r>
      <w:r w:rsidR="008B6B84" w:rsidRPr="00D46D3E">
        <w:rPr>
          <w:rFonts w:ascii="Times New Roman" w:hAnsi="Times New Roman"/>
          <w:color w:val="000000"/>
          <w:sz w:val="24"/>
          <w:szCs w:val="24"/>
        </w:rPr>
        <w:t>uction, assessment, reflection, as shown in Figure 2</w:t>
      </w:r>
      <w:r w:rsidR="008B6B84" w:rsidRPr="00D46D3E">
        <w:rPr>
          <w:rStyle w:val="EndnoteReference"/>
          <w:rFonts w:ascii="Times New Roman" w:hAnsi="Times New Roman"/>
          <w:color w:val="000000"/>
          <w:sz w:val="24"/>
          <w:szCs w:val="24"/>
        </w:rPr>
        <w:endnoteReference w:id="1"/>
      </w:r>
    </w:p>
    <w:p w14:paraId="398BC315" w14:textId="77777777" w:rsidR="00972099" w:rsidRDefault="00972099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C57A1B6" w14:textId="77777777" w:rsidR="00911090" w:rsidRDefault="0091109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91EF88A" w14:textId="77777777" w:rsidR="00911090" w:rsidRPr="00D46D3E" w:rsidRDefault="0091109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CF329A8" w14:textId="1C60850B" w:rsidR="000B5E65" w:rsidRPr="00D46D3E" w:rsidRDefault="00972099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Century" w:hAnsi="Century" w:cs="·sU'C8ˇø&lt;ú—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BA81A" wp14:editId="52455A56">
            <wp:simplePos x="0" y="0"/>
            <wp:positionH relativeFrom="margin">
              <wp:posOffset>2906395</wp:posOffset>
            </wp:positionH>
            <wp:positionV relativeFrom="margin">
              <wp:posOffset>1842135</wp:posOffset>
            </wp:positionV>
            <wp:extent cx="3355975" cy="3748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_learning_assessment_cy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>As we work together to grow our professional practice we will delve into specific aspects</w:t>
      </w:r>
      <w:r w:rsidR="000B5E65" w:rsidRPr="00D46D3E">
        <w:rPr>
          <w:rFonts w:ascii="Times New Roman" w:hAnsi="Times New Roman"/>
          <w:color w:val="000000"/>
          <w:sz w:val="24"/>
          <w:szCs w:val="24"/>
        </w:rPr>
        <w:t xml:space="preserve"> of the instruction phase that are proven to increase student engagement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08D08F4" w14:textId="77777777" w:rsidR="000B5E65" w:rsidRPr="00D46D3E" w:rsidRDefault="000B5E65" w:rsidP="000B5E6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I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 xml:space="preserve">nquiry/hands-on activities, </w:t>
      </w:r>
    </w:p>
    <w:p w14:paraId="0854D925" w14:textId="3875DB08" w:rsidR="000B5E65" w:rsidRPr="00D46D3E" w:rsidRDefault="000B5E65" w:rsidP="000B5E6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Discussion and questioning techniques</w:t>
      </w:r>
    </w:p>
    <w:p w14:paraId="47B6E358" w14:textId="0EBB45F8" w:rsidR="000B5E65" w:rsidRPr="00D46D3E" w:rsidRDefault="000B5E65" w:rsidP="000B5E6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Connecting theory to practice</w:t>
      </w:r>
    </w:p>
    <w:p w14:paraId="49A77321" w14:textId="17058BA4" w:rsidR="00972099" w:rsidRPr="00972099" w:rsidRDefault="000B5E65" w:rsidP="003312C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E</w:t>
      </w:r>
      <w:r w:rsidR="003312C9" w:rsidRPr="00D46D3E">
        <w:rPr>
          <w:rFonts w:ascii="Times New Roman" w:hAnsi="Times New Roman"/>
          <w:color w:val="000000"/>
          <w:sz w:val="24"/>
          <w:szCs w:val="24"/>
        </w:rPr>
        <w:t>ffective use of technology in instruction.</w:t>
      </w:r>
    </w:p>
    <w:p w14:paraId="6AC4DFC4" w14:textId="77777777" w:rsidR="00972099" w:rsidRDefault="00972099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8E3928A" w14:textId="77777777" w:rsidR="00911090" w:rsidRDefault="0091109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4318F6A" w14:textId="77777777" w:rsidR="00911090" w:rsidRPr="00D46D3E" w:rsidRDefault="0091109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8D2A957" w14:textId="20BE69D4" w:rsidR="000B5E65" w:rsidRPr="00D46D3E" w:rsidRDefault="000B5E65" w:rsidP="000B5E65">
      <w:pPr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Put succinctly the goals of this program are:</w:t>
      </w:r>
    </w:p>
    <w:p w14:paraId="66605151" w14:textId="7FBF6C8A" w:rsidR="000B5E65" w:rsidRPr="00D46D3E" w:rsidRDefault="000B5E65" w:rsidP="000B5E65">
      <w:pPr>
        <w:rPr>
          <w:rFonts w:ascii="Times New Roman" w:hAnsi="Times New Roman"/>
          <w:sz w:val="24"/>
          <w:szCs w:val="24"/>
        </w:rPr>
      </w:pPr>
    </w:p>
    <w:p w14:paraId="14B718B8" w14:textId="50885CF1" w:rsidR="000B5E65" w:rsidRPr="00D46D3E" w:rsidRDefault="000B5E65" w:rsidP="000B5E65">
      <w:pPr>
        <w:numPr>
          <w:ilvl w:val="0"/>
          <w:numId w:val="18"/>
        </w:numPr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Improve your ability to teach science in the English language.</w:t>
      </w:r>
    </w:p>
    <w:p w14:paraId="4F3C0177" w14:textId="5B1C523F" w:rsidR="000B5E65" w:rsidRPr="00D46D3E" w:rsidRDefault="000B5E65" w:rsidP="000B5E65">
      <w:pPr>
        <w:numPr>
          <w:ilvl w:val="0"/>
          <w:numId w:val="18"/>
        </w:numPr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6D3E">
        <w:rPr>
          <w:rFonts w:ascii="Times New Roman" w:hAnsi="Times New Roman"/>
          <w:color w:val="000000"/>
          <w:sz w:val="24"/>
          <w:szCs w:val="24"/>
        </w:rPr>
        <w:t>Improve you</w:t>
      </w:r>
      <w:r w:rsidR="00190CAF">
        <w:rPr>
          <w:rFonts w:ascii="Times New Roman" w:hAnsi="Times New Roman"/>
          <w:color w:val="000000"/>
          <w:sz w:val="24"/>
          <w:szCs w:val="24"/>
        </w:rPr>
        <w:t>r</w:t>
      </w:r>
      <w:r w:rsidRPr="00D46D3E">
        <w:rPr>
          <w:rFonts w:ascii="Times New Roman" w:hAnsi="Times New Roman"/>
          <w:color w:val="000000"/>
          <w:sz w:val="24"/>
          <w:szCs w:val="24"/>
        </w:rPr>
        <w:t xml:space="preserve"> ability to teach using student-centered constructivist pedagogy. </w:t>
      </w:r>
    </w:p>
    <w:p w14:paraId="7D79A6A6" w14:textId="77777777" w:rsidR="00911090" w:rsidRDefault="00911090" w:rsidP="000B5E65">
      <w:pPr>
        <w:rPr>
          <w:rFonts w:ascii="Times New Roman" w:eastAsia="Times New Roman" w:hAnsi="Times New Roman"/>
          <w:sz w:val="24"/>
          <w:szCs w:val="24"/>
        </w:rPr>
      </w:pPr>
    </w:p>
    <w:p w14:paraId="0427F26D" w14:textId="77777777" w:rsidR="00911090" w:rsidRDefault="00911090" w:rsidP="000B5E65">
      <w:pPr>
        <w:rPr>
          <w:rFonts w:ascii="Times New Roman" w:eastAsia="Times New Roman" w:hAnsi="Times New Roman"/>
          <w:sz w:val="24"/>
          <w:szCs w:val="24"/>
        </w:rPr>
      </w:pPr>
    </w:p>
    <w:p w14:paraId="6B078875" w14:textId="4F64F863" w:rsidR="00BD311E" w:rsidRDefault="000B5E65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46D3E">
        <w:rPr>
          <w:rFonts w:ascii="Times New Roman" w:eastAsia="Times New Roman" w:hAnsi="Times New Roman"/>
          <w:sz w:val="24"/>
          <w:szCs w:val="24"/>
        </w:rPr>
        <w:br/>
      </w:r>
      <w:r w:rsidR="00BD311E">
        <w:rPr>
          <w:rFonts w:ascii="Times New Roman" w:eastAsia="Times New Roman" w:hAnsi="Times New Roman"/>
          <w:color w:val="000000"/>
          <w:sz w:val="24"/>
          <w:szCs w:val="24"/>
        </w:rPr>
        <w:t>We</w:t>
      </w:r>
      <w:r w:rsidRPr="00D46D3E">
        <w:rPr>
          <w:rFonts w:ascii="Times New Roman" w:eastAsia="Times New Roman" w:hAnsi="Times New Roman"/>
          <w:color w:val="000000"/>
          <w:sz w:val="24"/>
          <w:szCs w:val="24"/>
        </w:rPr>
        <w:t xml:space="preserve"> will </w:t>
      </w:r>
      <w:r w:rsidR="00BD311E">
        <w:rPr>
          <w:rFonts w:ascii="Times New Roman" w:eastAsia="Times New Roman" w:hAnsi="Times New Roman"/>
          <w:color w:val="000000"/>
          <w:sz w:val="24"/>
          <w:szCs w:val="24"/>
        </w:rPr>
        <w:t>participate in lessons that model this approach. We will then dissect these lessons to identify the</w:t>
      </w:r>
      <w:r w:rsidR="00646CDB">
        <w:rPr>
          <w:rFonts w:ascii="Times New Roman" w:eastAsia="Times New Roman" w:hAnsi="Times New Roman"/>
          <w:color w:val="000000"/>
          <w:sz w:val="24"/>
          <w:szCs w:val="24"/>
        </w:rPr>
        <w:t xml:space="preserve"> structures for</w:t>
      </w:r>
      <w:r w:rsidR="00BD311E">
        <w:rPr>
          <w:rFonts w:ascii="Times New Roman" w:eastAsia="Times New Roman" w:hAnsi="Times New Roman"/>
          <w:color w:val="000000"/>
          <w:sz w:val="24"/>
          <w:szCs w:val="24"/>
        </w:rPr>
        <w:t xml:space="preserve"> in</w:t>
      </w:r>
      <w:r w:rsidR="00646CDB">
        <w:rPr>
          <w:rFonts w:ascii="Times New Roman" w:eastAsia="Times New Roman" w:hAnsi="Times New Roman"/>
          <w:color w:val="000000"/>
          <w:sz w:val="24"/>
          <w:szCs w:val="24"/>
        </w:rPr>
        <w:t>quiry and questioning.</w:t>
      </w:r>
      <w:r w:rsidR="00BD31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6CDB">
        <w:rPr>
          <w:rFonts w:ascii="Times New Roman" w:eastAsia="Times New Roman" w:hAnsi="Times New Roman"/>
          <w:color w:val="000000"/>
          <w:sz w:val="24"/>
          <w:szCs w:val="24"/>
        </w:rPr>
        <w:t>Each teacher in the program will have the opportunity to plan, teach and reflect on lessons</w:t>
      </w:r>
      <w:r w:rsidR="00BA2B36">
        <w:rPr>
          <w:rFonts w:ascii="Times New Roman" w:eastAsia="Times New Roman" w:hAnsi="Times New Roman"/>
          <w:color w:val="000000"/>
          <w:sz w:val="24"/>
          <w:szCs w:val="24"/>
        </w:rPr>
        <w:t xml:space="preserve"> to take back to your classroom</w:t>
      </w:r>
      <w:r w:rsidR="00646CDB"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972099">
        <w:rPr>
          <w:rFonts w:ascii="Times New Roman" w:eastAsia="Times New Roman" w:hAnsi="Times New Roman"/>
          <w:color w:val="000000"/>
          <w:sz w:val="24"/>
          <w:szCs w:val="24"/>
        </w:rPr>
        <w:t xml:space="preserve">increase your comfort with the </w:t>
      </w:r>
      <w:r w:rsidR="00646CDB">
        <w:rPr>
          <w:rFonts w:ascii="Times New Roman" w:eastAsia="Times New Roman" w:hAnsi="Times New Roman"/>
          <w:color w:val="000000"/>
          <w:sz w:val="24"/>
          <w:szCs w:val="24"/>
        </w:rPr>
        <w:t>English language</w:t>
      </w:r>
      <w:r w:rsidR="00972099">
        <w:rPr>
          <w:rFonts w:ascii="Times New Roman" w:eastAsia="Times New Roman" w:hAnsi="Times New Roman"/>
          <w:color w:val="000000"/>
          <w:sz w:val="24"/>
          <w:szCs w:val="24"/>
        </w:rPr>
        <w:t xml:space="preserve"> and this student-centered constructivist approach</w:t>
      </w:r>
      <w:r w:rsidR="00BA2B3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90F9790" w14:textId="77777777" w:rsidR="00BD311E" w:rsidRDefault="00BD311E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BE285A" w14:textId="77777777" w:rsidR="00911090" w:rsidRDefault="00911090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1ED52B" w14:textId="77777777" w:rsidR="00911090" w:rsidRDefault="00911090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E4AF9C" w14:textId="77777777" w:rsidR="00911090" w:rsidRDefault="00911090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31B71B" w14:textId="77777777" w:rsidR="00911090" w:rsidRDefault="00911090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4A72EE" w14:textId="77777777" w:rsidR="00911090" w:rsidRDefault="00911090" w:rsidP="000B5E6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2B682D" w14:textId="77777777" w:rsidR="00911090" w:rsidRPr="00D46D3E" w:rsidRDefault="00911090" w:rsidP="00911090">
      <w:pPr>
        <w:rPr>
          <w:rFonts w:ascii="Century" w:hAnsi="Century"/>
          <w:b/>
          <w:sz w:val="24"/>
          <w:szCs w:val="24"/>
        </w:rPr>
      </w:pPr>
      <w:r w:rsidRPr="00D46D3E">
        <w:rPr>
          <w:rFonts w:ascii="Century" w:hAnsi="Century"/>
          <w:b/>
          <w:sz w:val="24"/>
          <w:szCs w:val="24"/>
        </w:rPr>
        <w:t>Calendar</w:t>
      </w:r>
    </w:p>
    <w:p w14:paraId="0F4849C9" w14:textId="36315D8D" w:rsidR="00911090" w:rsidRDefault="00911090" w:rsidP="00911090">
      <w:pPr>
        <w:rPr>
          <w:rFonts w:ascii="Century" w:hAnsi="Century"/>
          <w:sz w:val="24"/>
          <w:szCs w:val="24"/>
        </w:rPr>
      </w:pPr>
      <w:r w:rsidRPr="00D46D3E">
        <w:rPr>
          <w:rFonts w:ascii="Century" w:hAnsi="Century"/>
          <w:sz w:val="24"/>
          <w:szCs w:val="24"/>
        </w:rPr>
        <w:t>The calendar below shows th</w:t>
      </w:r>
      <w:r>
        <w:rPr>
          <w:rFonts w:ascii="Century" w:hAnsi="Century"/>
          <w:sz w:val="24"/>
          <w:szCs w:val="24"/>
        </w:rPr>
        <w:t>e basic schedule of the class. T</w:t>
      </w:r>
      <w:r w:rsidRPr="00D46D3E">
        <w:rPr>
          <w:rFonts w:ascii="Century" w:hAnsi="Century"/>
          <w:sz w:val="24"/>
          <w:szCs w:val="24"/>
        </w:rPr>
        <w:t xml:space="preserve">he sequence may be modified as needed. </w:t>
      </w:r>
      <w:r w:rsidR="005169F0">
        <w:rPr>
          <w:rFonts w:ascii="Century" w:hAnsi="Century"/>
          <w:sz w:val="24"/>
          <w:szCs w:val="24"/>
        </w:rPr>
        <w:t xml:space="preserve">Resources can be found at </w:t>
      </w:r>
      <w:r w:rsidR="0032163C" w:rsidRPr="0032163C">
        <w:rPr>
          <w:rFonts w:ascii="Century" w:hAnsi="Century"/>
          <w:sz w:val="24"/>
          <w:szCs w:val="24"/>
        </w:rPr>
        <w:t>http://40two.info/barge/SMR/Science%20Methods%20Resources.html</w:t>
      </w:r>
    </w:p>
    <w:p w14:paraId="67E068F1" w14:textId="77777777" w:rsidR="00DD1D36" w:rsidRPr="00D46D3E" w:rsidRDefault="00DD1D36" w:rsidP="00911090">
      <w:pPr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773"/>
        <w:gridCol w:w="1890"/>
        <w:gridCol w:w="1820"/>
        <w:gridCol w:w="1754"/>
        <w:gridCol w:w="2114"/>
      </w:tblGrid>
      <w:tr w:rsidR="00BA2B36" w:rsidRPr="00D46D3E" w14:paraId="0D3FE957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634369C7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14:paraId="2C3DD541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B2AEFE9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19429A8F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14:paraId="2B301C6B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14:paraId="6FBEFEBF" w14:textId="77777777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Friday</w:t>
            </w:r>
          </w:p>
        </w:tc>
      </w:tr>
      <w:tr w:rsidR="00BA2B36" w:rsidRPr="00D46D3E" w14:paraId="46AC221A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13FE945B" w14:textId="77777777" w:rsidR="00911090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Week One</w:t>
            </w:r>
          </w:p>
          <w:p w14:paraId="288E106C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  <w:p w14:paraId="67E75D22" w14:textId="6D18BCE6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14:paraId="4839E576" w14:textId="7024BCB3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4:</w:t>
            </w:r>
          </w:p>
          <w:p w14:paraId="651E0BAC" w14:textId="77777777" w:rsidR="00911090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Orientation</w:t>
            </w:r>
          </w:p>
          <w:p w14:paraId="7EB340FF" w14:textId="1E481E34" w:rsidR="00911090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Biology</w:t>
            </w:r>
            <w:r w:rsidR="00190CAF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Scaling</w:t>
            </w:r>
            <w:r w:rsidR="00BA2B36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/</w:t>
            </w:r>
          </w:p>
          <w:p w14:paraId="31ECD9D6" w14:textId="3DD17FC2" w:rsidR="00911090" w:rsidRPr="00D46D3E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890" w:type="dxa"/>
          </w:tcPr>
          <w:p w14:paraId="481B8BFD" w14:textId="77777777" w:rsidR="00911090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5:</w:t>
            </w:r>
          </w:p>
          <w:p w14:paraId="0F2E4752" w14:textId="7D72DE11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Earth Science-</w:t>
            </w:r>
          </w:p>
          <w:p w14:paraId="666DC394" w14:textId="2C55E23C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Plate Tectonics II</w:t>
            </w:r>
          </w:p>
        </w:tc>
        <w:tc>
          <w:tcPr>
            <w:tcW w:w="1820" w:type="dxa"/>
          </w:tcPr>
          <w:p w14:paraId="721D95D4" w14:textId="77777777" w:rsidR="00911090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6:</w:t>
            </w:r>
          </w:p>
          <w:p w14:paraId="1BF4E0A1" w14:textId="75AE4FCD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Astronomy -  Star Chart / Star Cards</w:t>
            </w:r>
          </w:p>
        </w:tc>
        <w:tc>
          <w:tcPr>
            <w:tcW w:w="1754" w:type="dxa"/>
          </w:tcPr>
          <w:p w14:paraId="0CC0FBE0" w14:textId="77777777" w:rsidR="00911090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7:</w:t>
            </w:r>
          </w:p>
          <w:p w14:paraId="1BE2589E" w14:textId="48B3CAC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Biology – </w:t>
            </w:r>
          </w:p>
          <w:p w14:paraId="1C5A4E7E" w14:textId="34770AB0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Whales Evolution</w:t>
            </w:r>
          </w:p>
        </w:tc>
        <w:tc>
          <w:tcPr>
            <w:tcW w:w="2114" w:type="dxa"/>
          </w:tcPr>
          <w:p w14:paraId="29A27C7D" w14:textId="77777777" w:rsidR="00911090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8:</w:t>
            </w:r>
          </w:p>
          <w:p w14:paraId="4F936882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Multiwavelength </w:t>
            </w:r>
          </w:p>
          <w:p w14:paraId="29BA1DCC" w14:textId="70540841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Astronomy</w:t>
            </w:r>
            <w:r w:rsidR="00BA2B36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/</w:t>
            </w:r>
            <w:r w:rsidR="00AD3C0C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Spectra /</w:t>
            </w:r>
          </w:p>
          <w:p w14:paraId="4F81EE9F" w14:textId="36550320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SDSS</w:t>
            </w:r>
          </w:p>
        </w:tc>
      </w:tr>
      <w:tr w:rsidR="00BA2B36" w:rsidRPr="00D46D3E" w14:paraId="413B1E1A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6913B033" w14:textId="6415E091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  <w:p w14:paraId="4C0A53A4" w14:textId="335B7D0E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11:30-1:30</w:t>
            </w:r>
          </w:p>
        </w:tc>
        <w:tc>
          <w:tcPr>
            <w:tcW w:w="1773" w:type="dxa"/>
          </w:tcPr>
          <w:p w14:paraId="4337A2CE" w14:textId="21B6B823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Earth Science</w:t>
            </w:r>
            <w:r w:rsidR="00EA19D1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- Plate Tectonics</w:t>
            </w:r>
            <w:r w:rsidR="00A672B7"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890" w:type="dxa"/>
          </w:tcPr>
          <w:p w14:paraId="486D85B6" w14:textId="7C7FA20B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Biology – BLAST: Protein to Disease</w:t>
            </w:r>
          </w:p>
        </w:tc>
        <w:tc>
          <w:tcPr>
            <w:tcW w:w="1820" w:type="dxa"/>
          </w:tcPr>
          <w:p w14:paraId="2CAF7EE5" w14:textId="7D73AA02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Work Time</w:t>
            </w:r>
          </w:p>
        </w:tc>
        <w:tc>
          <w:tcPr>
            <w:tcW w:w="1754" w:type="dxa"/>
          </w:tcPr>
          <w:p w14:paraId="63A3E09F" w14:textId="37D81E75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Work Time</w:t>
            </w:r>
          </w:p>
        </w:tc>
        <w:tc>
          <w:tcPr>
            <w:tcW w:w="2114" w:type="dxa"/>
          </w:tcPr>
          <w:p w14:paraId="20ED0DE7" w14:textId="7915444B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Work Time</w:t>
            </w:r>
          </w:p>
        </w:tc>
      </w:tr>
      <w:tr w:rsidR="00BA2B36" w:rsidRPr="00D46D3E" w14:paraId="762D455A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5CDAF28A" w14:textId="77777777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69783BB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A5707B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ED8E678" w14:textId="77777777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20E3D86" w14:textId="77777777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75AEC6F" w14:textId="77777777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</w:tr>
      <w:tr w:rsidR="00BA2B36" w:rsidRPr="00D46D3E" w14:paraId="6089E8CA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235B7C29" w14:textId="77777777" w:rsidR="00911090" w:rsidRDefault="00911090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 w:rsidRPr="00D46D3E">
              <w:rPr>
                <w:rFonts w:ascii="Century" w:hAnsi="Century" w:cs="·sU'C8ˇø&lt;ú—"/>
                <w:color w:val="000000"/>
                <w:sz w:val="24"/>
                <w:szCs w:val="24"/>
              </w:rPr>
              <w:t>Week Two</w:t>
            </w:r>
          </w:p>
          <w:p w14:paraId="07B7050B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  <w:p w14:paraId="54A51F34" w14:textId="134929CD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14:paraId="7670A30E" w14:textId="583EB29E" w:rsidR="00BA08B1" w:rsidRDefault="00BA08B1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11:</w:t>
            </w:r>
          </w:p>
          <w:p w14:paraId="5DAAECF9" w14:textId="3BA879EE" w:rsidR="00911090" w:rsidRPr="00D46D3E" w:rsidRDefault="00AD3C0C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Biology – Evolution Sonoran Mice</w:t>
            </w:r>
          </w:p>
        </w:tc>
        <w:tc>
          <w:tcPr>
            <w:tcW w:w="1890" w:type="dxa"/>
          </w:tcPr>
          <w:p w14:paraId="720B0D73" w14:textId="2D0FF535" w:rsidR="00BA08B1" w:rsidRDefault="00BA08B1" w:rsidP="00816AE4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12:</w:t>
            </w:r>
          </w:p>
          <w:p w14:paraId="0151F98F" w14:textId="746432C8" w:rsidR="00911090" w:rsidRPr="00D46D3E" w:rsidRDefault="00843DD9" w:rsidP="00816AE4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Mini Lessons Small Group Practice / Lesson Work Time</w:t>
            </w:r>
          </w:p>
        </w:tc>
        <w:tc>
          <w:tcPr>
            <w:tcW w:w="1820" w:type="dxa"/>
          </w:tcPr>
          <w:p w14:paraId="7857325C" w14:textId="4433E0E4" w:rsidR="00BA08B1" w:rsidRDefault="00BA08B1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13:</w:t>
            </w:r>
          </w:p>
          <w:p w14:paraId="40DF820B" w14:textId="68219BE1" w:rsidR="00911090" w:rsidRPr="00D46D3E" w:rsidRDefault="00BA2B36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Resource Sharing</w:t>
            </w:r>
          </w:p>
        </w:tc>
        <w:tc>
          <w:tcPr>
            <w:tcW w:w="1754" w:type="dxa"/>
          </w:tcPr>
          <w:p w14:paraId="15477335" w14:textId="77777777" w:rsidR="00BA08B1" w:rsidRDefault="00BA08B1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July 14: </w:t>
            </w:r>
          </w:p>
          <w:p w14:paraId="263264A2" w14:textId="77777777" w:rsidR="00190CAF" w:rsidRDefault="00190CAF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Presentations</w:t>
            </w:r>
          </w:p>
          <w:p w14:paraId="598CC872" w14:textId="5B8F39EF" w:rsidR="00911090" w:rsidRPr="00D46D3E" w:rsidRDefault="00BA2B36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5 @ 20 M</w:t>
            </w:r>
            <w:r w:rsidR="00190CAF">
              <w:rPr>
                <w:rFonts w:ascii="Century" w:hAnsi="Century" w:cs="·sU'C8ˇø&lt;ú—"/>
                <w:color w:val="000000"/>
                <w:sz w:val="24"/>
                <w:szCs w:val="24"/>
              </w:rPr>
              <w:t>in</w:t>
            </w: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utes</w:t>
            </w:r>
          </w:p>
        </w:tc>
        <w:tc>
          <w:tcPr>
            <w:tcW w:w="2114" w:type="dxa"/>
          </w:tcPr>
          <w:p w14:paraId="442614ED" w14:textId="03FD925B" w:rsidR="00BA08B1" w:rsidRDefault="00BA08B1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July 15:</w:t>
            </w:r>
          </w:p>
          <w:p w14:paraId="6915176A" w14:textId="77777777" w:rsidR="00911090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Presentations</w:t>
            </w:r>
          </w:p>
          <w:p w14:paraId="08F2AAAA" w14:textId="5A10B97E" w:rsidR="00190CAF" w:rsidRPr="00D46D3E" w:rsidRDefault="00BA2B36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5 @ 20 Minutes</w:t>
            </w:r>
          </w:p>
        </w:tc>
      </w:tr>
      <w:tr w:rsidR="00BA2B36" w:rsidRPr="00D46D3E" w14:paraId="1DDC3149" w14:textId="77777777" w:rsidTr="00AD3C0C">
        <w:tc>
          <w:tcPr>
            <w:tcW w:w="945" w:type="dxa"/>
            <w:shd w:val="clear" w:color="auto" w:fill="BFBFBF" w:themeFill="background1" w:themeFillShade="BF"/>
          </w:tcPr>
          <w:p w14:paraId="78D556CA" w14:textId="711B6CB3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  <w:p w14:paraId="2B6F81DD" w14:textId="77777777" w:rsidR="00190CAF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11:30-1:30</w:t>
            </w:r>
          </w:p>
          <w:p w14:paraId="6B3FC1BB" w14:textId="77777777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7F80D1C" w14:textId="42FD0DE1" w:rsidR="00190CAF" w:rsidRPr="00D46D3E" w:rsidRDefault="00843DD9" w:rsidP="00816AE4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Mini Lessons Small Group Practice / Lesson Work Time</w:t>
            </w:r>
          </w:p>
        </w:tc>
        <w:tc>
          <w:tcPr>
            <w:tcW w:w="1890" w:type="dxa"/>
          </w:tcPr>
          <w:p w14:paraId="521BAD7C" w14:textId="010A47E2" w:rsidR="00190CAF" w:rsidRPr="00D46D3E" w:rsidRDefault="00843DD9" w:rsidP="00816AE4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 xml:space="preserve">Mini Lessons Small Group Practice / </w:t>
            </w:r>
            <w:r w:rsidR="00BA2B36"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Work Time</w:t>
            </w:r>
          </w:p>
        </w:tc>
        <w:tc>
          <w:tcPr>
            <w:tcW w:w="1820" w:type="dxa"/>
          </w:tcPr>
          <w:p w14:paraId="333CCDB6" w14:textId="77777777" w:rsidR="00190CAF" w:rsidRDefault="00190CAF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Presentations</w:t>
            </w:r>
          </w:p>
          <w:p w14:paraId="0ADB3E60" w14:textId="442331B0" w:rsidR="00190CAF" w:rsidRPr="00D46D3E" w:rsidRDefault="00BA2B36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5 @ 20 Minutes</w:t>
            </w:r>
          </w:p>
        </w:tc>
        <w:tc>
          <w:tcPr>
            <w:tcW w:w="1754" w:type="dxa"/>
          </w:tcPr>
          <w:p w14:paraId="454778D0" w14:textId="77777777" w:rsidR="00190CAF" w:rsidRDefault="00190CAF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Lesson Presentations</w:t>
            </w:r>
          </w:p>
          <w:p w14:paraId="17F49190" w14:textId="0D1DC17B" w:rsidR="00190CAF" w:rsidRPr="00D46D3E" w:rsidRDefault="00BA2B36" w:rsidP="00190CAF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5 @ 20 Minutes</w:t>
            </w:r>
          </w:p>
        </w:tc>
        <w:tc>
          <w:tcPr>
            <w:tcW w:w="2114" w:type="dxa"/>
          </w:tcPr>
          <w:p w14:paraId="1C810CFE" w14:textId="2C79600D" w:rsidR="00190CAF" w:rsidRPr="00D46D3E" w:rsidRDefault="00190CAF" w:rsidP="001B3FFE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·sU'C8ˇø&lt;ú—"/>
                <w:color w:val="000000"/>
                <w:sz w:val="24"/>
                <w:szCs w:val="24"/>
              </w:rPr>
            </w:pPr>
            <w:r>
              <w:rPr>
                <w:rFonts w:ascii="Century" w:hAnsi="Century" w:cs="·sU'C8ˇø&lt;ú—"/>
                <w:color w:val="000000"/>
                <w:sz w:val="24"/>
                <w:szCs w:val="24"/>
              </w:rPr>
              <w:t>Wrap-up / Final Celebration</w:t>
            </w:r>
          </w:p>
        </w:tc>
      </w:tr>
    </w:tbl>
    <w:p w14:paraId="57FD4641" w14:textId="77777777" w:rsidR="00911090" w:rsidRDefault="00911090" w:rsidP="00911090">
      <w:pPr>
        <w:rPr>
          <w:rFonts w:ascii="Times New Roman" w:hAnsi="Times New Roman"/>
          <w:color w:val="000000"/>
          <w:sz w:val="24"/>
          <w:szCs w:val="24"/>
        </w:rPr>
      </w:pPr>
    </w:p>
    <w:p w14:paraId="1D5EB948" w14:textId="28BB165D" w:rsidR="00972099" w:rsidRPr="00911090" w:rsidRDefault="00AD3C0C" w:rsidP="00911090">
      <w:pPr>
        <w:rPr>
          <w:rFonts w:ascii="Century" w:hAnsi="Century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3312C9" w:rsidRPr="00972099">
        <w:rPr>
          <w:rFonts w:ascii="Times New Roman" w:hAnsi="Times New Roman"/>
          <w:color w:val="000000"/>
          <w:sz w:val="24"/>
          <w:szCs w:val="24"/>
        </w:rPr>
        <w:t xml:space="preserve">hroughout the </w:t>
      </w:r>
      <w:r w:rsidR="00972099" w:rsidRPr="00972099">
        <w:rPr>
          <w:rFonts w:ascii="Times New Roman" w:hAnsi="Times New Roman"/>
          <w:color w:val="000000"/>
          <w:sz w:val="24"/>
          <w:szCs w:val="24"/>
        </w:rPr>
        <w:t>two</w:t>
      </w:r>
      <w:r w:rsidR="003312C9" w:rsidRPr="00972099">
        <w:rPr>
          <w:rFonts w:ascii="Times New Roman" w:hAnsi="Times New Roman"/>
          <w:color w:val="000000"/>
          <w:sz w:val="24"/>
          <w:szCs w:val="24"/>
        </w:rPr>
        <w:t xml:space="preserve"> weeks of the program </w:t>
      </w:r>
      <w:r w:rsidR="000B5E65" w:rsidRPr="00972099">
        <w:rPr>
          <w:rFonts w:ascii="Times New Roman" w:hAnsi="Times New Roman"/>
          <w:color w:val="000000"/>
          <w:sz w:val="24"/>
          <w:szCs w:val="24"/>
        </w:rPr>
        <w:t>you</w:t>
      </w:r>
      <w:r w:rsidR="003312C9" w:rsidRPr="00972099">
        <w:rPr>
          <w:rFonts w:ascii="Times New Roman" w:hAnsi="Times New Roman"/>
          <w:color w:val="000000"/>
          <w:sz w:val="24"/>
          <w:szCs w:val="24"/>
        </w:rPr>
        <w:t xml:space="preserve"> will </w:t>
      </w:r>
      <w:r w:rsidR="000B5E65" w:rsidRPr="00972099">
        <w:rPr>
          <w:rFonts w:ascii="Times New Roman" w:hAnsi="Times New Roman"/>
          <w:color w:val="000000"/>
          <w:sz w:val="24"/>
          <w:szCs w:val="24"/>
        </w:rPr>
        <w:t xml:space="preserve">pick specific content ideas pertinent to you, and your classroom, and build up student-centered lessons, incorporating new language and engaging teaching methods. </w:t>
      </w:r>
      <w:r w:rsidR="003A61FC" w:rsidRPr="009720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1818EA" w14:textId="77777777" w:rsidR="00311CD0" w:rsidRDefault="00311CD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1938D0E" w14:textId="1AC834F8" w:rsidR="003312C9" w:rsidRPr="00911090" w:rsidRDefault="00911090" w:rsidP="003312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Final </w:t>
      </w:r>
      <w:r w:rsidR="003312C9" w:rsidRPr="00972099">
        <w:rPr>
          <w:rFonts w:ascii="Times New Roman" w:hAnsi="Times New Roman"/>
          <w:b/>
          <w:color w:val="000000"/>
          <w:sz w:val="24"/>
          <w:szCs w:val="24"/>
        </w:rPr>
        <w:t>Assignment</w:t>
      </w:r>
    </w:p>
    <w:p w14:paraId="65084591" w14:textId="2160D90E" w:rsidR="00972099" w:rsidRPr="00911090" w:rsidRDefault="003A61FC" w:rsidP="003A61F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11090">
        <w:rPr>
          <w:rFonts w:ascii="Times New Roman" w:eastAsia="Times New Roman" w:hAnsi="Times New Roman"/>
          <w:color w:val="000000"/>
          <w:sz w:val="24"/>
          <w:szCs w:val="24"/>
        </w:rPr>
        <w:t xml:space="preserve">Working </w:t>
      </w:r>
      <w:r w:rsidR="00911090" w:rsidRPr="00911090">
        <w:rPr>
          <w:rFonts w:ascii="Times New Roman" w:eastAsia="Times New Roman" w:hAnsi="Times New Roman"/>
          <w:color w:val="000000"/>
          <w:sz w:val="24"/>
          <w:szCs w:val="24"/>
        </w:rPr>
        <w:t>individually,</w:t>
      </w:r>
      <w:r w:rsidRPr="00911090">
        <w:rPr>
          <w:rFonts w:ascii="Times New Roman" w:eastAsia="Times New Roman" w:hAnsi="Times New Roman"/>
          <w:color w:val="000000"/>
          <w:sz w:val="24"/>
          <w:szCs w:val="24"/>
        </w:rPr>
        <w:t xml:space="preserve"> you will design a </w:t>
      </w:r>
      <w:r w:rsidR="00BA08B1">
        <w:rPr>
          <w:rFonts w:ascii="Times New Roman" w:eastAsia="Times New Roman" w:hAnsi="Times New Roman"/>
          <w:color w:val="000000"/>
          <w:sz w:val="24"/>
          <w:szCs w:val="24"/>
        </w:rPr>
        <w:t>lesson</w:t>
      </w:r>
      <w:r w:rsidRPr="00911090">
        <w:rPr>
          <w:rFonts w:ascii="Times New Roman" w:eastAsia="Times New Roman" w:hAnsi="Times New Roman"/>
          <w:color w:val="000000"/>
          <w:sz w:val="24"/>
          <w:szCs w:val="24"/>
        </w:rPr>
        <w:t xml:space="preserve"> that you can teach in your classroom next year. </w:t>
      </w:r>
      <w:r w:rsidR="00911090" w:rsidRPr="00911090">
        <w:rPr>
          <w:rFonts w:ascii="Times New Roman" w:hAnsi="Times New Roman"/>
          <w:color w:val="000000"/>
          <w:sz w:val="24"/>
          <w:szCs w:val="24"/>
        </w:rPr>
        <w:t xml:space="preserve">The lesson will utilize the lesson plan format supplied to you by Roosevelt University, as a way of standardizing the planning and feedback for this program. </w:t>
      </w:r>
      <w:r w:rsidR="00843DD9">
        <w:rPr>
          <w:rFonts w:ascii="Times New Roman" w:hAnsi="Times New Roman"/>
          <w:color w:val="000000"/>
          <w:sz w:val="24"/>
          <w:szCs w:val="24"/>
        </w:rPr>
        <w:t>You will have the opportunity to practice 5 minute portions of this lesson with small groups and then d</w:t>
      </w:r>
      <w:r w:rsidR="00911090" w:rsidRPr="00911090">
        <w:rPr>
          <w:rFonts w:ascii="Times New Roman" w:hAnsi="Times New Roman"/>
          <w:color w:val="000000"/>
          <w:sz w:val="24"/>
          <w:szCs w:val="24"/>
        </w:rPr>
        <w:t>uring the last day</w:t>
      </w:r>
      <w:r w:rsidR="00911090">
        <w:rPr>
          <w:rFonts w:ascii="Times New Roman" w:hAnsi="Times New Roman"/>
          <w:color w:val="000000"/>
          <w:sz w:val="24"/>
          <w:szCs w:val="24"/>
        </w:rPr>
        <w:t>s</w:t>
      </w:r>
      <w:r w:rsidR="00911090" w:rsidRPr="00911090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911090">
        <w:rPr>
          <w:rFonts w:ascii="Times New Roman" w:hAnsi="Times New Roman"/>
          <w:color w:val="000000"/>
          <w:sz w:val="24"/>
          <w:szCs w:val="24"/>
        </w:rPr>
        <w:t>the program</w:t>
      </w:r>
      <w:r w:rsidR="00911090" w:rsidRPr="00911090">
        <w:rPr>
          <w:rFonts w:ascii="Times New Roman" w:hAnsi="Times New Roman"/>
          <w:color w:val="000000"/>
          <w:sz w:val="24"/>
          <w:szCs w:val="24"/>
        </w:rPr>
        <w:t xml:space="preserve">, each member of the team will teach a </w:t>
      </w:r>
      <w:r w:rsidR="00911090">
        <w:rPr>
          <w:rFonts w:ascii="Times New Roman" w:hAnsi="Times New Roman"/>
          <w:color w:val="000000"/>
          <w:sz w:val="24"/>
          <w:szCs w:val="24"/>
        </w:rPr>
        <w:t>20</w:t>
      </w:r>
      <w:r w:rsidR="00911090" w:rsidRPr="00911090">
        <w:rPr>
          <w:rFonts w:ascii="Times New Roman" w:hAnsi="Times New Roman"/>
          <w:color w:val="000000"/>
          <w:sz w:val="24"/>
          <w:szCs w:val="24"/>
        </w:rPr>
        <w:t>-minute section of their lesson to the staff and fellow Madrid teachers.</w:t>
      </w:r>
    </w:p>
    <w:p w14:paraId="05C0A078" w14:textId="77777777" w:rsidR="00972099" w:rsidRPr="00972099" w:rsidRDefault="00972099" w:rsidP="003A61F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7D1BDC" w14:textId="77777777" w:rsidR="00911090" w:rsidRDefault="00911090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26D100" w14:textId="77777777" w:rsidR="00DD1D36" w:rsidRDefault="00DD1D36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CCDAB2" w14:textId="77777777" w:rsidR="00DD1D36" w:rsidRDefault="00DD1D36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EC6B8A" w14:textId="53AEFF5A" w:rsidR="00911090" w:rsidRPr="00972099" w:rsidRDefault="00BA08B1" w:rsidP="009110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Lesson</w:t>
      </w:r>
      <w:r w:rsidR="00911090" w:rsidRPr="0097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Plan Format</w:t>
      </w:r>
    </w:p>
    <w:p w14:paraId="4CE64DF2" w14:textId="056D3F72" w:rsidR="00911090" w:rsidRPr="00972099" w:rsidRDefault="00911090" w:rsidP="00911090">
      <w:pPr>
        <w:rPr>
          <w:rFonts w:ascii="Times New Roman" w:hAnsi="Times New Roman"/>
          <w:bCs/>
          <w:color w:val="000000"/>
          <w:sz w:val="24"/>
          <w:szCs w:val="24"/>
        </w:rPr>
      </w:pPr>
      <w:r w:rsidRPr="00972099">
        <w:rPr>
          <w:rFonts w:ascii="Times New Roman" w:hAnsi="Times New Roman"/>
          <w:bCs/>
          <w:color w:val="000000"/>
          <w:sz w:val="24"/>
          <w:szCs w:val="24"/>
        </w:rPr>
        <w:t xml:space="preserve">There are many excellent lesson/unit-planning formats, </w:t>
      </w:r>
      <w:r w:rsidR="00BA08B1">
        <w:rPr>
          <w:rFonts w:ascii="Times New Roman" w:hAnsi="Times New Roman"/>
          <w:bCs/>
          <w:color w:val="000000"/>
          <w:sz w:val="24"/>
          <w:szCs w:val="24"/>
        </w:rPr>
        <w:t>one of which is presented in this</w:t>
      </w:r>
      <w:r w:rsidRPr="00972099">
        <w:rPr>
          <w:rFonts w:ascii="Times New Roman" w:hAnsi="Times New Roman"/>
          <w:bCs/>
          <w:color w:val="000000"/>
          <w:sz w:val="24"/>
          <w:szCs w:val="24"/>
        </w:rPr>
        <w:t xml:space="preserve"> program, </w:t>
      </w:r>
      <w:r w:rsidRPr="00972099">
        <w:rPr>
          <w:rFonts w:ascii="Times New Roman" w:hAnsi="Times New Roman"/>
          <w:bCs/>
          <w:color w:val="000000"/>
          <w:sz w:val="24"/>
          <w:szCs w:val="24"/>
          <w:u w:val="single"/>
        </w:rPr>
        <w:t>Understanding By Design</w:t>
      </w:r>
      <w:r w:rsidRPr="00972099">
        <w:rPr>
          <w:rStyle w:val="EndnoteReference"/>
          <w:rFonts w:ascii="Times New Roman" w:hAnsi="Times New Roman"/>
          <w:bCs/>
          <w:color w:val="000000"/>
          <w:sz w:val="24"/>
          <w:szCs w:val="24"/>
          <w:u w:val="single"/>
        </w:rPr>
        <w:endnoteReference w:id="2"/>
      </w:r>
      <w:r w:rsidRPr="00972099">
        <w:rPr>
          <w:rFonts w:ascii="Times New Roman" w:hAnsi="Times New Roman"/>
          <w:bCs/>
          <w:color w:val="000000"/>
          <w:sz w:val="24"/>
          <w:szCs w:val="24"/>
        </w:rPr>
        <w:t>. This is the format selected to use in this class and you will use for your assignment. The t</w:t>
      </w:r>
      <w:r w:rsidR="00BA08B1">
        <w:rPr>
          <w:rFonts w:ascii="Times New Roman" w:hAnsi="Times New Roman"/>
          <w:bCs/>
          <w:color w:val="000000"/>
          <w:sz w:val="24"/>
          <w:szCs w:val="24"/>
        </w:rPr>
        <w:t>emplate for the lesson</w:t>
      </w:r>
      <w:r w:rsidRPr="00972099">
        <w:rPr>
          <w:rFonts w:ascii="Times New Roman" w:hAnsi="Times New Roman"/>
          <w:bCs/>
          <w:color w:val="000000"/>
          <w:sz w:val="24"/>
          <w:szCs w:val="24"/>
        </w:rPr>
        <w:t xml:space="preserve"> is presented below:</w:t>
      </w:r>
    </w:p>
    <w:p w14:paraId="5ADB0125" w14:textId="77777777" w:rsidR="00B70A1C" w:rsidRDefault="00B70A1C" w:rsidP="00CE7F30">
      <w:pPr>
        <w:rPr>
          <w:rFonts w:ascii="Century" w:hAnsi="Century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8"/>
        <w:gridCol w:w="5078"/>
      </w:tblGrid>
      <w:tr w:rsidR="00A672B7" w14:paraId="29CA25EC" w14:textId="77777777" w:rsidTr="00BA08B1">
        <w:tc>
          <w:tcPr>
            <w:tcW w:w="10296" w:type="dxa"/>
            <w:gridSpan w:val="2"/>
          </w:tcPr>
          <w:p w14:paraId="6C4A0E1E" w14:textId="1B73BB1D" w:rsidR="00A672B7" w:rsidRPr="00E86C77" w:rsidRDefault="00A672B7" w:rsidP="001B3FFE">
            <w:pPr>
              <w:rPr>
                <w:b/>
              </w:rPr>
            </w:pPr>
            <w:r w:rsidRPr="00E86C77">
              <w:rPr>
                <w:b/>
              </w:rPr>
              <w:t>Unit</w:t>
            </w:r>
            <w:r w:rsidR="00BA08B1">
              <w:rPr>
                <w:b/>
              </w:rPr>
              <w:t>/Lesson</w:t>
            </w:r>
            <w:r w:rsidRPr="00E86C77">
              <w:rPr>
                <w:b/>
              </w:rPr>
              <w:t>:</w:t>
            </w:r>
          </w:p>
          <w:p w14:paraId="700C7AA6" w14:textId="77777777" w:rsidR="00A672B7" w:rsidRPr="00E86C77" w:rsidRDefault="00A672B7" w:rsidP="001B3FFE">
            <w:pPr>
              <w:rPr>
                <w:b/>
              </w:rPr>
            </w:pPr>
          </w:p>
        </w:tc>
      </w:tr>
      <w:tr w:rsidR="00A672B7" w14:paraId="47AB912F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4B1D8CB3" w14:textId="77777777" w:rsidR="00A672B7" w:rsidRPr="00E86C77" w:rsidRDefault="00A672B7" w:rsidP="001B3FFE">
            <w:pPr>
              <w:tabs>
                <w:tab w:val="left" w:pos="66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86C77">
              <w:rPr>
                <w:b/>
              </w:rPr>
              <w:t>Stage 1 – Desired Results</w:t>
            </w:r>
          </w:p>
        </w:tc>
      </w:tr>
      <w:tr w:rsidR="00A672B7" w14:paraId="6C1D1711" w14:textId="77777777" w:rsidTr="00BA08B1">
        <w:tc>
          <w:tcPr>
            <w:tcW w:w="10296" w:type="dxa"/>
            <w:gridSpan w:val="2"/>
          </w:tcPr>
          <w:p w14:paraId="1BED8FF8" w14:textId="5C2A2AA4" w:rsidR="00A672B7" w:rsidRPr="00BA08B1" w:rsidRDefault="00A672B7" w:rsidP="001B3FFE">
            <w:pPr>
              <w:rPr>
                <w:i/>
              </w:rPr>
            </w:pPr>
            <w:r w:rsidRPr="00E86C77">
              <w:rPr>
                <w:b/>
              </w:rPr>
              <w:t>Established Goals</w:t>
            </w:r>
            <w:r w:rsidR="00BA08B1">
              <w:rPr>
                <w:b/>
              </w:rPr>
              <w:t xml:space="preserve">: </w:t>
            </w:r>
            <w:r w:rsidR="00BA08B1">
              <w:rPr>
                <w:i/>
              </w:rPr>
              <w:t>What is the goal of this lesson?</w:t>
            </w:r>
          </w:p>
          <w:p w14:paraId="78E7B524" w14:textId="77777777" w:rsidR="00A672B7" w:rsidRDefault="00A672B7" w:rsidP="001B3FFE"/>
        </w:tc>
      </w:tr>
      <w:tr w:rsidR="00A672B7" w14:paraId="455DC4D4" w14:textId="77777777" w:rsidTr="00BA08B1">
        <w:tc>
          <w:tcPr>
            <w:tcW w:w="5218" w:type="dxa"/>
          </w:tcPr>
          <w:p w14:paraId="43DCCBAD" w14:textId="32A2C11C" w:rsidR="00A672B7" w:rsidRPr="00D6546F" w:rsidRDefault="00A672B7" w:rsidP="001B3FFE">
            <w:pPr>
              <w:rPr>
                <w:b/>
              </w:rPr>
            </w:pPr>
            <w:r w:rsidRPr="00E86C77">
              <w:rPr>
                <w:b/>
              </w:rPr>
              <w:t>Understandings:</w:t>
            </w:r>
            <w:r w:rsidR="00D6546F">
              <w:rPr>
                <w:b/>
              </w:rPr>
              <w:t xml:space="preserve"> </w:t>
            </w:r>
            <w:r w:rsidR="00BA08B1">
              <w:rPr>
                <w:i/>
              </w:rPr>
              <w:t>Because of this lesson, s</w:t>
            </w:r>
            <w:r>
              <w:rPr>
                <w:i/>
              </w:rPr>
              <w:t>tudents will understand that …</w:t>
            </w:r>
          </w:p>
          <w:p w14:paraId="05F14E40" w14:textId="77777777" w:rsidR="00A672B7" w:rsidRDefault="00A672B7" w:rsidP="001B3FFE"/>
        </w:tc>
        <w:tc>
          <w:tcPr>
            <w:tcW w:w="5078" w:type="dxa"/>
          </w:tcPr>
          <w:p w14:paraId="1553A7EC" w14:textId="69B540BF" w:rsidR="00A672B7" w:rsidRPr="00BA08B1" w:rsidRDefault="00A672B7" w:rsidP="001B3FFE">
            <w:pPr>
              <w:rPr>
                <w:i/>
              </w:rPr>
            </w:pPr>
            <w:r w:rsidRPr="00E86C77">
              <w:rPr>
                <w:b/>
              </w:rPr>
              <w:t>Essential Questions:</w:t>
            </w:r>
            <w:r w:rsidR="00BA08B1">
              <w:rPr>
                <w:b/>
              </w:rPr>
              <w:t xml:space="preserve"> </w:t>
            </w:r>
            <w:r w:rsidR="00BA08B1">
              <w:rPr>
                <w:i/>
              </w:rPr>
              <w:t xml:space="preserve">What is the Big Idea or question this lesson is part of </w:t>
            </w:r>
            <w:r w:rsidR="00D6546F">
              <w:rPr>
                <w:i/>
              </w:rPr>
              <w:t>exploring?</w:t>
            </w:r>
          </w:p>
        </w:tc>
      </w:tr>
      <w:tr w:rsidR="00A672B7" w14:paraId="3FE37A6F" w14:textId="77777777" w:rsidTr="00BA08B1">
        <w:tc>
          <w:tcPr>
            <w:tcW w:w="5218" w:type="dxa"/>
          </w:tcPr>
          <w:p w14:paraId="2E73744B" w14:textId="6BCEC453" w:rsidR="00A672B7" w:rsidRDefault="00D6546F" w:rsidP="001B3FFE">
            <w:pPr>
              <w:rPr>
                <w:i/>
              </w:rPr>
            </w:pPr>
            <w:r w:rsidRPr="00E86C77">
              <w:rPr>
                <w:b/>
              </w:rPr>
              <w:t>Understandings:</w:t>
            </w:r>
            <w:r>
              <w:rPr>
                <w:b/>
              </w:rPr>
              <w:t xml:space="preserve"> </w:t>
            </w:r>
            <w:r w:rsidR="00BA08B1">
              <w:rPr>
                <w:i/>
              </w:rPr>
              <w:t>Because of this lesson, s</w:t>
            </w:r>
            <w:r w:rsidR="00A672B7">
              <w:rPr>
                <w:i/>
              </w:rPr>
              <w:t>tudents will know …</w:t>
            </w:r>
          </w:p>
          <w:p w14:paraId="0F4CED24" w14:textId="1037242C" w:rsidR="00A672B7" w:rsidRPr="00E86C77" w:rsidRDefault="00A672B7" w:rsidP="001B3FFE">
            <w:pPr>
              <w:rPr>
                <w:i/>
              </w:rPr>
            </w:pPr>
          </w:p>
        </w:tc>
        <w:tc>
          <w:tcPr>
            <w:tcW w:w="5078" w:type="dxa"/>
          </w:tcPr>
          <w:p w14:paraId="153225DE" w14:textId="40747AB5" w:rsidR="00A672B7" w:rsidRPr="00E86C77" w:rsidRDefault="00D6546F" w:rsidP="001B3FFE">
            <w:pPr>
              <w:rPr>
                <w:i/>
              </w:rPr>
            </w:pPr>
            <w:r w:rsidRPr="00E86C77">
              <w:rPr>
                <w:b/>
              </w:rPr>
              <w:t>Understandings: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A08B1">
              <w:rPr>
                <w:i/>
              </w:rPr>
              <w:t>Because of this lesson, s</w:t>
            </w:r>
            <w:r w:rsidR="00A672B7">
              <w:rPr>
                <w:i/>
              </w:rPr>
              <w:t>tudents will be able to …</w:t>
            </w:r>
          </w:p>
        </w:tc>
      </w:tr>
      <w:tr w:rsidR="00A672B7" w14:paraId="746843BD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14DCC46D" w14:textId="77777777" w:rsidR="00A672B7" w:rsidRPr="00E86C77" w:rsidRDefault="00A672B7" w:rsidP="001B3FFE">
            <w:pPr>
              <w:tabs>
                <w:tab w:val="left" w:pos="40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Stage 2 – Assessment Evidence</w:t>
            </w:r>
          </w:p>
        </w:tc>
      </w:tr>
      <w:tr w:rsidR="00BA08B1" w14:paraId="5D6BFB30" w14:textId="77777777" w:rsidTr="00337D7E">
        <w:tc>
          <w:tcPr>
            <w:tcW w:w="10296" w:type="dxa"/>
            <w:gridSpan w:val="2"/>
          </w:tcPr>
          <w:p w14:paraId="7FDEF8FC" w14:textId="49483A8A" w:rsidR="00BA08B1" w:rsidRPr="00BA08B1" w:rsidRDefault="00BA08B1" w:rsidP="001B3FFE">
            <w:pPr>
              <w:rPr>
                <w:b/>
              </w:rPr>
            </w:pPr>
            <w:r>
              <w:rPr>
                <w:b/>
              </w:rPr>
              <w:t xml:space="preserve">Performance Tasks: </w:t>
            </w:r>
            <w:r>
              <w:rPr>
                <w:i/>
              </w:rPr>
              <w:t xml:space="preserve">What performance tasks or other </w:t>
            </w:r>
            <w:r w:rsidRPr="00BA08B1">
              <w:rPr>
                <w:i/>
                <w:u w:val="single"/>
              </w:rPr>
              <w:t>evidence of learning</w:t>
            </w:r>
            <w:r>
              <w:rPr>
                <w:i/>
              </w:rPr>
              <w:t xml:space="preserve"> is associated with this lesson? </w:t>
            </w:r>
          </w:p>
          <w:p w14:paraId="6C3F8F5E" w14:textId="76A14AD8" w:rsidR="00BA08B1" w:rsidRPr="00E86C77" w:rsidRDefault="00BA08B1" w:rsidP="001B3FFE">
            <w:pPr>
              <w:rPr>
                <w:b/>
              </w:rPr>
            </w:pPr>
          </w:p>
        </w:tc>
      </w:tr>
      <w:tr w:rsidR="00A672B7" w14:paraId="6AFB57D0" w14:textId="77777777" w:rsidTr="00BA08B1">
        <w:tc>
          <w:tcPr>
            <w:tcW w:w="10296" w:type="dxa"/>
            <w:gridSpan w:val="2"/>
            <w:shd w:val="solid" w:color="F2F2F2" w:themeColor="background1" w:themeShade="F2" w:fill="auto"/>
          </w:tcPr>
          <w:p w14:paraId="12904BF6" w14:textId="77777777" w:rsidR="00A672B7" w:rsidRDefault="00A672B7" w:rsidP="001B3FFE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  <w:t>Stage 3 – Learning Plan</w:t>
            </w:r>
          </w:p>
          <w:p w14:paraId="44BEE8F2" w14:textId="77777777" w:rsidR="00A672B7" w:rsidRPr="00E86C77" w:rsidRDefault="00A672B7" w:rsidP="001B3FFE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  <w:sz w:val="20"/>
              </w:rPr>
              <w:t>H hook    I introduction    C content     P practice    R revise     E evaluate</w:t>
            </w:r>
            <w:r>
              <w:rPr>
                <w:b/>
              </w:rPr>
              <w:tab/>
            </w:r>
          </w:p>
        </w:tc>
      </w:tr>
      <w:tr w:rsidR="00A672B7" w14:paraId="6712EB6F" w14:textId="77777777" w:rsidTr="00BA08B1">
        <w:tc>
          <w:tcPr>
            <w:tcW w:w="10296" w:type="dxa"/>
            <w:gridSpan w:val="2"/>
          </w:tcPr>
          <w:p w14:paraId="4764C6D7" w14:textId="38AE8708" w:rsidR="00A672B7" w:rsidRPr="00D6546F" w:rsidRDefault="00A672B7" w:rsidP="001B3FFE">
            <w:pPr>
              <w:tabs>
                <w:tab w:val="left" w:pos="3140"/>
              </w:tabs>
              <w:rPr>
                <w:i/>
              </w:rPr>
            </w:pPr>
            <w:r>
              <w:rPr>
                <w:b/>
              </w:rPr>
              <w:t>Learning Activities:</w:t>
            </w:r>
            <w:r w:rsidR="00D6546F">
              <w:rPr>
                <w:b/>
              </w:rPr>
              <w:t xml:space="preserve"> </w:t>
            </w:r>
            <w:r w:rsidR="00D6546F">
              <w:rPr>
                <w:i/>
              </w:rPr>
              <w:t xml:space="preserve">What type of lesson (learning activity) is this one? </w:t>
            </w:r>
          </w:p>
          <w:p w14:paraId="74471C3B" w14:textId="77777777" w:rsidR="00A672B7" w:rsidRPr="00E86C77" w:rsidRDefault="00A672B7" w:rsidP="001B3FFE"/>
        </w:tc>
      </w:tr>
    </w:tbl>
    <w:p w14:paraId="5D038D21" w14:textId="77777777" w:rsidR="00A672B7" w:rsidRPr="00D46D3E" w:rsidRDefault="00A672B7" w:rsidP="00CE7F30">
      <w:pPr>
        <w:rPr>
          <w:rFonts w:ascii="Century" w:hAnsi="Century" w:cs="Arial"/>
          <w:bCs/>
          <w:color w:val="000000"/>
          <w:sz w:val="24"/>
          <w:szCs w:val="24"/>
        </w:rPr>
      </w:pPr>
    </w:p>
    <w:p w14:paraId="4FD0B312" w14:textId="77777777" w:rsidR="00BA2B36" w:rsidRDefault="00BA2B36" w:rsidP="00B90870">
      <w:pPr>
        <w:rPr>
          <w:rFonts w:ascii="Times New Roman" w:hAnsi="Times New Roman"/>
          <w:sz w:val="24"/>
          <w:szCs w:val="24"/>
        </w:rPr>
      </w:pPr>
    </w:p>
    <w:p w14:paraId="147299AD" w14:textId="7E2595F1" w:rsidR="00BA2B36" w:rsidRDefault="00BA2B36" w:rsidP="00B90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lesson/unit plan should include components from the following:</w:t>
      </w:r>
    </w:p>
    <w:p w14:paraId="4C9152E2" w14:textId="2A19F4A7" w:rsidR="00BA2B36" w:rsidRDefault="00BA2B36" w:rsidP="00BA2B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BA2B36">
        <w:rPr>
          <w:rFonts w:ascii="Times New Roman" w:hAnsi="Times New Roman"/>
          <w:i/>
          <w:sz w:val="24"/>
          <w:szCs w:val="24"/>
        </w:rPr>
        <w:t>constructing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B36">
        <w:rPr>
          <w:rFonts w:ascii="Times New Roman" w:hAnsi="Times New Roman"/>
          <w:i/>
          <w:sz w:val="24"/>
          <w:szCs w:val="24"/>
        </w:rPr>
        <w:t>understanding</w:t>
      </w:r>
      <w:r>
        <w:rPr>
          <w:rFonts w:ascii="Times New Roman" w:hAnsi="Times New Roman"/>
          <w:sz w:val="24"/>
          <w:szCs w:val="24"/>
        </w:rPr>
        <w:t xml:space="preserve"> from observations, data analysis, model fitting, etc</w:t>
      </w:r>
    </w:p>
    <w:p w14:paraId="3BA1967D" w14:textId="67745388" w:rsidR="00BA2B36" w:rsidRDefault="00BA2B36" w:rsidP="00BA2B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384B2A">
        <w:rPr>
          <w:rFonts w:ascii="Times New Roman" w:hAnsi="Times New Roman"/>
          <w:i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B2A">
        <w:rPr>
          <w:rFonts w:ascii="Times New Roman" w:hAnsi="Times New Roman"/>
          <w:i/>
          <w:sz w:val="24"/>
          <w:szCs w:val="24"/>
        </w:rPr>
        <w:t>describe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B2A">
        <w:rPr>
          <w:rFonts w:ascii="Times New Roman" w:hAnsi="Times New Roman"/>
          <w:i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their thinking/explanations</w:t>
      </w:r>
      <w:r w:rsidR="00854F27">
        <w:rPr>
          <w:rFonts w:ascii="Times New Roman" w:hAnsi="Times New Roman"/>
          <w:sz w:val="24"/>
          <w:szCs w:val="24"/>
        </w:rPr>
        <w:t>/understandings/etc</w:t>
      </w:r>
    </w:p>
    <w:p w14:paraId="40CB712D" w14:textId="15EBD723" w:rsidR="00BA2B36" w:rsidRDefault="00BA2B36" w:rsidP="00BA2B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Pr="00384B2A">
        <w:rPr>
          <w:rFonts w:ascii="Times New Roman" w:hAnsi="Times New Roman"/>
          <w:i/>
          <w:sz w:val="24"/>
          <w:szCs w:val="24"/>
        </w:rPr>
        <w:t>create</w:t>
      </w:r>
      <w:r>
        <w:rPr>
          <w:rFonts w:ascii="Times New Roman" w:hAnsi="Times New Roman"/>
          <w:sz w:val="24"/>
          <w:szCs w:val="24"/>
        </w:rPr>
        <w:t>, using the knowledge they’ve constructed – answer to problem, a</w:t>
      </w:r>
      <w:r w:rsidR="00384B2A">
        <w:rPr>
          <w:rFonts w:ascii="Times New Roman" w:hAnsi="Times New Roman"/>
          <w:sz w:val="24"/>
          <w:szCs w:val="24"/>
        </w:rPr>
        <w:t xml:space="preserve"> model, a design, a new object, etc.</w:t>
      </w:r>
    </w:p>
    <w:p w14:paraId="75A6566F" w14:textId="77777777" w:rsidR="00BA08B1" w:rsidRDefault="00384B2A" w:rsidP="00384B2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384B2A">
        <w:rPr>
          <w:rFonts w:ascii="Times New Roman" w:hAnsi="Times New Roman"/>
          <w:i/>
          <w:sz w:val="24"/>
          <w:szCs w:val="24"/>
        </w:rPr>
        <w:t>use</w:t>
      </w:r>
      <w:r>
        <w:rPr>
          <w:rFonts w:ascii="Times New Roman" w:hAnsi="Times New Roman"/>
          <w:sz w:val="24"/>
          <w:szCs w:val="24"/>
        </w:rPr>
        <w:t xml:space="preserve"> technology – labpro, internet searches, prezi, Powerpoint, Excel, webpages, videos, </w:t>
      </w:r>
    </w:p>
    <w:p w14:paraId="32EA6059" w14:textId="094ECDA6" w:rsidR="00384B2A" w:rsidRDefault="00384B2A" w:rsidP="00384B2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apps, image processing, online databases, padlet, googledocs, etc</w:t>
      </w:r>
    </w:p>
    <w:p w14:paraId="2F340D62" w14:textId="77777777" w:rsidR="00BA08B1" w:rsidRDefault="00BA08B1" w:rsidP="00BA08B1">
      <w:pPr>
        <w:rPr>
          <w:rFonts w:ascii="Times New Roman" w:hAnsi="Times New Roman"/>
          <w:sz w:val="24"/>
          <w:szCs w:val="24"/>
        </w:rPr>
      </w:pPr>
    </w:p>
    <w:p w14:paraId="3B56E5A6" w14:textId="77777777" w:rsidR="0032163C" w:rsidRDefault="0032163C" w:rsidP="00BA08B1">
      <w:pPr>
        <w:rPr>
          <w:rFonts w:ascii="Times New Roman" w:hAnsi="Times New Roman"/>
          <w:sz w:val="24"/>
          <w:szCs w:val="24"/>
        </w:rPr>
      </w:pPr>
    </w:p>
    <w:p w14:paraId="0FB4EDD8" w14:textId="77777777" w:rsidR="0032163C" w:rsidRPr="00BA08B1" w:rsidRDefault="0032163C" w:rsidP="00BA08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163C" w:rsidRPr="00BA08B1" w:rsidSect="00CE7F30">
      <w:headerReference w:type="default" r:id="rId9"/>
      <w:footerReference w:type="default" r:id="rId10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6E47" w14:textId="77777777" w:rsidR="000F28B2" w:rsidRDefault="000F28B2" w:rsidP="009D377B">
      <w:r>
        <w:separator/>
      </w:r>
    </w:p>
  </w:endnote>
  <w:endnote w:type="continuationSeparator" w:id="0">
    <w:p w14:paraId="0C67708B" w14:textId="77777777" w:rsidR="000F28B2" w:rsidRDefault="000F28B2" w:rsidP="009D377B">
      <w:r>
        <w:continuationSeparator/>
      </w:r>
    </w:p>
  </w:endnote>
  <w:endnote w:id="1">
    <w:p w14:paraId="119E0B2D" w14:textId="77777777" w:rsidR="003A61FC" w:rsidRPr="00911090" w:rsidRDefault="003A61FC" w:rsidP="008B6B84">
      <w:pPr>
        <w:pStyle w:val="EndnoteText"/>
        <w:rPr>
          <w:sz w:val="20"/>
          <w:szCs w:val="20"/>
        </w:rPr>
      </w:pPr>
      <w:r w:rsidRPr="00911090">
        <w:rPr>
          <w:rStyle w:val="EndnoteReference"/>
          <w:sz w:val="20"/>
          <w:szCs w:val="20"/>
        </w:rPr>
        <w:endnoteRef/>
      </w:r>
      <w:r w:rsidRPr="00911090">
        <w:rPr>
          <w:sz w:val="20"/>
          <w:szCs w:val="20"/>
        </w:rPr>
        <w:t xml:space="preserve"> http://www.schreyerinstitute.psu.edu</w:t>
      </w:r>
    </w:p>
  </w:endnote>
  <w:endnote w:id="2">
    <w:p w14:paraId="3A491B53" w14:textId="2E7FBDEF" w:rsidR="00911090" w:rsidRDefault="00911090" w:rsidP="00911090">
      <w:pPr>
        <w:pStyle w:val="EndnoteText"/>
      </w:pPr>
      <w:r w:rsidRPr="00911090">
        <w:rPr>
          <w:rStyle w:val="EndnoteReference"/>
          <w:sz w:val="20"/>
          <w:szCs w:val="20"/>
        </w:rPr>
        <w:endnoteRef/>
      </w:r>
      <w:r w:rsidRPr="00911090">
        <w:rPr>
          <w:sz w:val="20"/>
          <w:szCs w:val="20"/>
        </w:rPr>
        <w:t xml:space="preserve"> Understanding By Design Framework http://www.ascd.org/research-a-topic/understanding-by-design-resources.aspx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witzerla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·sU'C8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1CB2" w14:textId="77777777" w:rsidR="003A61FC" w:rsidRDefault="003A61FC">
    <w:pPr>
      <w:pStyle w:val="Footer"/>
    </w:pPr>
    <w:r>
      <w:rPr>
        <w:noProof/>
      </w:rPr>
      <w:drawing>
        <wp:inline distT="0" distB="0" distL="0" distR="0" wp14:anchorId="3C0BEE35" wp14:editId="30BE375A">
          <wp:extent cx="2085975" cy="5214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io_educacio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2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tab/>
    </w:r>
    <w:r>
      <w:rPr>
        <w:noProof/>
      </w:rPr>
      <w:drawing>
        <wp:inline distT="0" distB="0" distL="0" distR="0" wp14:anchorId="0C5E5835" wp14:editId="1A6A9AEF">
          <wp:extent cx="2306265" cy="72040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jería Educación, Juventud y Deporte_derech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005" cy="72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9D8F" w14:textId="77777777" w:rsidR="000F28B2" w:rsidRDefault="000F28B2" w:rsidP="009D377B">
      <w:r>
        <w:separator/>
      </w:r>
    </w:p>
  </w:footnote>
  <w:footnote w:type="continuationSeparator" w:id="0">
    <w:p w14:paraId="09F3B63B" w14:textId="77777777" w:rsidR="000F28B2" w:rsidRDefault="000F28B2" w:rsidP="009D3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CBEB" w14:textId="77777777" w:rsidR="003A61FC" w:rsidRDefault="003A61FC" w:rsidP="009D377B">
    <w:pPr>
      <w:pStyle w:val="Header"/>
      <w:jc w:val="center"/>
    </w:pPr>
    <w:r w:rsidRPr="001F7361"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35422DB9" wp14:editId="46E0E05B">
          <wp:extent cx="3294622" cy="785471"/>
          <wp:effectExtent l="0" t="0" r="0" b="0"/>
          <wp:docPr id="2" name="Picture 1" descr="College-of-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-of-Educatio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8596" cy="79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A83"/>
    <w:multiLevelType w:val="multilevel"/>
    <w:tmpl w:val="AF2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D98"/>
    <w:multiLevelType w:val="hybridMultilevel"/>
    <w:tmpl w:val="B798C440"/>
    <w:lvl w:ilvl="0" w:tplc="0409000F">
      <w:start w:val="1"/>
      <w:numFmt w:val="decimal"/>
      <w:lvlText w:val="%1."/>
      <w:lvlJc w:val="left"/>
      <w:pPr>
        <w:ind w:left="1750" w:hanging="360"/>
      </w:p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">
    <w:nsid w:val="04D455D0"/>
    <w:multiLevelType w:val="hybridMultilevel"/>
    <w:tmpl w:val="E15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23FA4"/>
    <w:multiLevelType w:val="hybridMultilevel"/>
    <w:tmpl w:val="55CC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7B5"/>
    <w:multiLevelType w:val="multilevel"/>
    <w:tmpl w:val="478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5FFA"/>
    <w:multiLevelType w:val="hybridMultilevel"/>
    <w:tmpl w:val="8ADA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469D"/>
    <w:multiLevelType w:val="hybridMultilevel"/>
    <w:tmpl w:val="96943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64BC0"/>
    <w:multiLevelType w:val="multilevel"/>
    <w:tmpl w:val="8AB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B48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462589E"/>
    <w:multiLevelType w:val="hybridMultilevel"/>
    <w:tmpl w:val="CAE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04D0"/>
    <w:multiLevelType w:val="multilevel"/>
    <w:tmpl w:val="856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04BBB"/>
    <w:multiLevelType w:val="hybridMultilevel"/>
    <w:tmpl w:val="14BA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26E5"/>
    <w:multiLevelType w:val="multilevel"/>
    <w:tmpl w:val="B05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57216"/>
    <w:multiLevelType w:val="multilevel"/>
    <w:tmpl w:val="311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42DD3"/>
    <w:multiLevelType w:val="multilevel"/>
    <w:tmpl w:val="444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94209"/>
    <w:multiLevelType w:val="hybridMultilevel"/>
    <w:tmpl w:val="971EE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7E1DCF"/>
    <w:multiLevelType w:val="hybridMultilevel"/>
    <w:tmpl w:val="7774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D55E5"/>
    <w:multiLevelType w:val="multilevel"/>
    <w:tmpl w:val="D42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F184B"/>
    <w:multiLevelType w:val="multilevel"/>
    <w:tmpl w:val="6C5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1288D"/>
    <w:multiLevelType w:val="hybridMultilevel"/>
    <w:tmpl w:val="156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25503"/>
    <w:multiLevelType w:val="multilevel"/>
    <w:tmpl w:val="2F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05A9A"/>
    <w:multiLevelType w:val="hybridMultilevel"/>
    <w:tmpl w:val="FED49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93778"/>
    <w:multiLevelType w:val="multilevel"/>
    <w:tmpl w:val="7DD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2258B"/>
    <w:multiLevelType w:val="multilevel"/>
    <w:tmpl w:val="0EC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C0876"/>
    <w:multiLevelType w:val="multilevel"/>
    <w:tmpl w:val="B05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8"/>
  </w:num>
  <w:num w:numId="5">
    <w:abstractNumId w:val="23"/>
  </w:num>
  <w:num w:numId="6">
    <w:abstractNumId w:val="17"/>
  </w:num>
  <w:num w:numId="7">
    <w:abstractNumId w:val="19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3"/>
  </w:num>
  <w:num w:numId="13">
    <w:abstractNumId w:val="6"/>
  </w:num>
  <w:num w:numId="14">
    <w:abstractNumId w:val="21"/>
  </w:num>
  <w:num w:numId="15">
    <w:abstractNumId w:val="15"/>
  </w:num>
  <w:num w:numId="16">
    <w:abstractNumId w:val="5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7"/>
  </w:num>
  <w:num w:numId="22">
    <w:abstractNumId w:val="10"/>
  </w:num>
  <w:num w:numId="23">
    <w:abstractNumId w:val="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9"/>
    <w:rsid w:val="00071367"/>
    <w:rsid w:val="000B5E65"/>
    <w:rsid w:val="000F28B2"/>
    <w:rsid w:val="00163D8D"/>
    <w:rsid w:val="00180989"/>
    <w:rsid w:val="00190CAF"/>
    <w:rsid w:val="0019352E"/>
    <w:rsid w:val="00244D5B"/>
    <w:rsid w:val="002876B6"/>
    <w:rsid w:val="00297BA4"/>
    <w:rsid w:val="002C2073"/>
    <w:rsid w:val="00311CD0"/>
    <w:rsid w:val="00320BA4"/>
    <w:rsid w:val="0032163C"/>
    <w:rsid w:val="003312C9"/>
    <w:rsid w:val="00384B2A"/>
    <w:rsid w:val="003A61FC"/>
    <w:rsid w:val="003B5ECD"/>
    <w:rsid w:val="003E00D3"/>
    <w:rsid w:val="005169F0"/>
    <w:rsid w:val="0054301E"/>
    <w:rsid w:val="00580064"/>
    <w:rsid w:val="00591A5D"/>
    <w:rsid w:val="005B1C8A"/>
    <w:rsid w:val="00621909"/>
    <w:rsid w:val="00646CDB"/>
    <w:rsid w:val="007402BA"/>
    <w:rsid w:val="00816AE4"/>
    <w:rsid w:val="0082764F"/>
    <w:rsid w:val="00843DD9"/>
    <w:rsid w:val="00853988"/>
    <w:rsid w:val="00854F27"/>
    <w:rsid w:val="008A5128"/>
    <w:rsid w:val="008B6B84"/>
    <w:rsid w:val="00911090"/>
    <w:rsid w:val="00913D7B"/>
    <w:rsid w:val="009141EF"/>
    <w:rsid w:val="009504B5"/>
    <w:rsid w:val="00953FE7"/>
    <w:rsid w:val="0096376F"/>
    <w:rsid w:val="00972099"/>
    <w:rsid w:val="00976052"/>
    <w:rsid w:val="009B4B9B"/>
    <w:rsid w:val="009B5AAB"/>
    <w:rsid w:val="009C6289"/>
    <w:rsid w:val="009D377B"/>
    <w:rsid w:val="009F75A3"/>
    <w:rsid w:val="00A074EE"/>
    <w:rsid w:val="00A56B6B"/>
    <w:rsid w:val="00A672B7"/>
    <w:rsid w:val="00A81205"/>
    <w:rsid w:val="00A937B3"/>
    <w:rsid w:val="00AD3C0C"/>
    <w:rsid w:val="00B31CD6"/>
    <w:rsid w:val="00B70A1C"/>
    <w:rsid w:val="00B800A8"/>
    <w:rsid w:val="00B836DF"/>
    <w:rsid w:val="00B90870"/>
    <w:rsid w:val="00BA08B1"/>
    <w:rsid w:val="00BA24A2"/>
    <w:rsid w:val="00BA2B36"/>
    <w:rsid w:val="00BC5D67"/>
    <w:rsid w:val="00BD311E"/>
    <w:rsid w:val="00C0620C"/>
    <w:rsid w:val="00C859FD"/>
    <w:rsid w:val="00CE7F30"/>
    <w:rsid w:val="00D46D3E"/>
    <w:rsid w:val="00D62FAD"/>
    <w:rsid w:val="00D6546F"/>
    <w:rsid w:val="00D90A74"/>
    <w:rsid w:val="00D93339"/>
    <w:rsid w:val="00D97890"/>
    <w:rsid w:val="00DD1D36"/>
    <w:rsid w:val="00DE4ABD"/>
    <w:rsid w:val="00DF7CF1"/>
    <w:rsid w:val="00E91DCE"/>
    <w:rsid w:val="00EA19D1"/>
    <w:rsid w:val="00EC7069"/>
    <w:rsid w:val="00EE3F92"/>
    <w:rsid w:val="00F33299"/>
    <w:rsid w:val="00F702EB"/>
    <w:rsid w:val="00F71C0D"/>
    <w:rsid w:val="00F77CAF"/>
    <w:rsid w:val="00F8422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AB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7B"/>
    <w:rPr>
      <w:sz w:val="22"/>
      <w:szCs w:val="22"/>
    </w:rPr>
  </w:style>
  <w:style w:type="table" w:styleId="TableGrid">
    <w:name w:val="Table Grid"/>
    <w:basedOn w:val="TableNormal"/>
    <w:uiPriority w:val="59"/>
    <w:rsid w:val="009D37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37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7F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CE7F30"/>
  </w:style>
  <w:style w:type="paragraph" w:styleId="EndnoteText">
    <w:name w:val="endnote text"/>
    <w:basedOn w:val="Normal"/>
    <w:link w:val="EndnoteTextChar"/>
    <w:uiPriority w:val="99"/>
    <w:unhideWhenUsed/>
    <w:rsid w:val="008B6B8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6B8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B6B84"/>
    <w:rPr>
      <w:vertAlign w:val="superscript"/>
    </w:rPr>
  </w:style>
  <w:style w:type="paragraph" w:customStyle="1" w:styleId="Standard">
    <w:name w:val="Standard"/>
    <w:rsid w:val="00B70A1C"/>
    <w:pPr>
      <w:tabs>
        <w:tab w:val="left" w:pos="300"/>
      </w:tabs>
    </w:pPr>
    <w:rPr>
      <w:rFonts w:ascii="Switzerland" w:eastAsia="Times New Roman" w:hAnsi="Switzerland" w:cs="Switzerla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F4385-1C20-9B41-9FFF-AE842CC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IVCC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Reich</dc:creator>
  <cp:lastModifiedBy>Barge, Jacqueline C</cp:lastModifiedBy>
  <cp:revision>13</cp:revision>
  <cp:lastPrinted>2013-06-07T15:08:00Z</cp:lastPrinted>
  <dcterms:created xsi:type="dcterms:W3CDTF">2016-06-29T16:09:00Z</dcterms:created>
  <dcterms:modified xsi:type="dcterms:W3CDTF">2016-06-30T04:06:00Z</dcterms:modified>
</cp:coreProperties>
</file>